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E6" w:rsidRDefault="00DD2C88" w:rsidP="00DD2C88">
      <w:pPr>
        <w:tabs>
          <w:tab w:val="left" w:pos="1134"/>
        </w:tabs>
        <w:rPr>
          <w:rStyle w:val="fontstyle01"/>
          <w:rFonts w:ascii="Arial" w:hAnsi="Arial" w:cs="Arial"/>
          <w:sz w:val="18"/>
          <w:lang w:val="en-US"/>
        </w:rPr>
      </w:pPr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of rows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Fin spacing (fin thickness)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of circuits</w:t>
      </w:r>
      <w:r w:rsidR="0002774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Relative humidity in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Relative humidity out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Cooling capacity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volume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velocity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in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out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  <w:t>Refrigerant pressure drop</w:t>
      </w:r>
      <w:r>
        <w:rPr>
          <w:rStyle w:val="fontstyle01"/>
          <w:rFonts w:ascii="Arial" w:hAnsi="Arial" w:cs="Arial"/>
          <w:sz w:val="18"/>
          <w:lang w:val="en-US"/>
        </w:rPr>
        <w:br/>
      </w:r>
      <w:r w:rsidR="002362C5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Laminar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r w:rsidR="0090652E">
        <w:rPr>
          <w:rStyle w:val="fontstyle01"/>
          <w:rFonts w:ascii="Arial" w:hAnsi="Arial" w:cs="Arial"/>
          <w:sz w:val="18"/>
          <w:lang w:val="en-US"/>
        </w:rPr>
        <w:t>flow</w:t>
      </w:r>
      <w:proofErr w:type="gramEnd"/>
    </w:p>
    <w:p w:rsidR="001C5F37" w:rsidRPr="00DD2C88" w:rsidRDefault="001C5F37" w:rsidP="00DD2C88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1C5F37" w:rsidRPr="00DD2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153E6"/>
    <w:rsid w:val="0002774C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C5F37"/>
    <w:rsid w:val="001E110A"/>
    <w:rsid w:val="00212BE1"/>
    <w:rsid w:val="00235BDE"/>
    <w:rsid w:val="002362C5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0652E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D2C88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2C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2020-11-27T13:50:00Z</dcterms:modified>
</cp:coreProperties>
</file>